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4"/>
          <w:u w:val="single"/>
          <w:shd w:fill="auto" w:val="clear"/>
        </w:rPr>
        <w:t xml:space="preserve">Sb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4"/>
          <w:u w:val="single"/>
          <w:shd w:fill="auto" w:val="clear"/>
        </w:rPr>
        <w:t xml:space="preserve">ěr použit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4"/>
          <w:u w:val="single"/>
          <w:shd w:fill="auto" w:val="clear"/>
        </w:rPr>
        <w:t xml:space="preserve">ých tiskových kazet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6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60"/>
          <w:shd w:fill="auto" w:val="clear"/>
        </w:rPr>
        <w:t xml:space="preserve">Pou</w:t>
      </w:r>
      <w:r>
        <w:rPr>
          <w:rFonts w:ascii="Calibri" w:hAnsi="Calibri" w:cs="Calibri" w:eastAsia="Calibri"/>
          <w:color w:val="auto"/>
          <w:spacing w:val="0"/>
          <w:position w:val="0"/>
          <w:sz w:val="60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60"/>
          <w:shd w:fill="auto" w:val="clear"/>
        </w:rPr>
        <w:t xml:space="preserve">é tonerové a inkoustové kazety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6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shd w:fill="auto" w:val="clear"/>
        </w:rPr>
        <w:t xml:space="preserve">NEPAT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shd w:fill="auto" w:val="clear"/>
        </w:rPr>
        <w:t xml:space="preserve">Í DO SM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shd w:fill="auto" w:val="clear"/>
        </w:rPr>
        <w:t xml:space="preserve">ĚSN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shd w:fill="auto" w:val="clear"/>
        </w:rPr>
        <w:t xml:space="preserve">ÉHO ODPADU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Tisková kazeta je elektroodpad,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odevzdává se do sb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ěrn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ého boxu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.</w:t>
        <w:br/>
        <w:t xml:space="preserve">Odevzdané kazety jsou 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ávány firmám provád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ící renovace tiskových kazet.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tbl>
      <w:tblPr/>
      <w:tblGrid>
        <w:gridCol w:w="4902"/>
        <w:gridCol w:w="5076"/>
      </w:tblGrid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Odevzdanou tonerovou kazetou dojde k úspo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671 gram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ů odpadu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956 gramů emis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í CO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5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Odevzdanou inkoustovou kazetou dojde k úspo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ře</w:t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91 gramů odpadu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137 gramů emis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í CO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033" w:dyaOrig="2033">
                <v:rect xmlns:o="urn:schemas-microsoft-com:office:office" xmlns:v="urn:schemas-microsoft-com:vml" id="rectole0000000000" style="width:101.650000pt;height:101.6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</w:t>
            </w:r>
          </w:p>
        </w:tc>
        <w:tc>
          <w:tcPr>
            <w:tcW w:w="5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033" w:dyaOrig="2033">
                <v:rect xmlns:o="urn:schemas-microsoft-com:office:office" xmlns:v="urn:schemas-microsoft-com:vml" id="rectole0000000001" style="width:101.650000pt;height:101.6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Sb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ěrn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ý box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naleznete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ve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vchodu do OÚ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Dvaka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čovice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ístupný je v 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Pond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od 18:30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19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30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470" w:dyaOrig="3513">
          <v:rect xmlns:o="urn:schemas-microsoft-com:office:office" xmlns:v="urn:schemas-microsoft-com:vml" id="rectole0000000002" style="width:123.500000pt;height:175.6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